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jc w:val="center"/>
        <w:rPr>
          <w:rFonts w:hint="default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测试分值设定考试2</w:t>
      </w:r>
    </w:p>
    <w:p>
      <w:pPr>
        <w:pStyle w:val="2"/>
        <w:snapToGrid w:val="0"/>
        <w:jc w:val="left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考卷概览</w:t>
      </w:r>
    </w:p>
    <w:p>
      <w:pPr>
        <w:snapToGrid w:val="0"/>
        <w:spacing w:before="60" w:after="60" w:line="312" w:lineRule="auto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总分</w:t>
      </w:r>
      <w:r>
        <w:rPr>
          <w:rFonts w:ascii="微软雅黑" w:hAnsi="微软雅黑" w:eastAsia="微软雅黑"/>
          <w:color w:val="000000"/>
          <w:sz w:val="22"/>
          <w:szCs w:val="22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100</w:t>
      </w:r>
      <w:r>
        <w:rPr>
          <w:rFonts w:ascii="微软雅黑" w:hAnsi="微软雅黑" w:eastAsia="微软雅黑"/>
          <w:color w:val="000000"/>
          <w:sz w:val="22"/>
          <w:szCs w:val="22"/>
        </w:rPr>
        <w:t xml:space="preserve">                           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      及格分</w:t>
      </w:r>
      <w:r>
        <w:rPr>
          <w:rFonts w:ascii="微软雅黑" w:hAnsi="微软雅黑" w:eastAsia="微软雅黑"/>
          <w:color w:val="000000"/>
          <w:sz w:val="22"/>
          <w:szCs w:val="22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60</w:t>
      </w:r>
    </w:p>
    <w:p>
      <w:pPr>
        <w:snapToGrid w:val="0"/>
        <w:spacing w:before="60" w:after="60" w:line="312" w:lineRule="auto"/>
        <w:jc w:val="left"/>
        <w:rPr>
          <w:rFonts w:hint="default" w:ascii="微软雅黑" w:hAnsi="微软雅黑" w:eastAsia="宋体"/>
          <w:color w:val="000000"/>
          <w:sz w:val="22"/>
          <w:szCs w:val="22"/>
          <w:lang w:val="en-US" w:eastAsia="zh-CN"/>
        </w:rPr>
      </w:pPr>
      <w:r>
        <w:rPr>
          <w:rFonts w:ascii="微软雅黑" w:hAnsi="微软雅黑" w:eastAsia="微软雅黑"/>
          <w:color w:val="000000"/>
          <w:sz w:val="22"/>
          <w:szCs w:val="22"/>
        </w:rPr>
        <w:t>考试类型：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随机</w:t>
      </w:r>
      <w:r>
        <w:rPr>
          <w:rFonts w:ascii="微软雅黑" w:hAnsi="微软雅黑" w:eastAsia="微软雅黑"/>
          <w:color w:val="000000"/>
          <w:sz w:val="22"/>
          <w:szCs w:val="22"/>
        </w:rPr>
        <w:t xml:space="preserve">                          </w:t>
      </w:r>
      <w:bookmarkStart w:id="0" w:name="_GoBack"/>
      <w:bookmarkEnd w:id="0"/>
    </w:p>
    <w:p>
      <w:pPr>
        <w:pBdr>
          <w:bottom w:val="single" w:color="000000" w:sz="8" w:space="1"/>
          <w:between w:val="single" w:color="000000" w:sz="8" w:space="1"/>
        </w:pBdr>
        <w:snapToGrid w:val="0"/>
        <w:spacing w:before="60" w:after="60" w:line="312" w:lineRule="auto"/>
        <w:jc w:val="left"/>
        <w:rPr>
          <w:rFonts w:ascii="微软雅黑" w:hAnsi="微软雅黑" w:eastAsia="微软雅黑"/>
          <w:color w:val="000000"/>
          <w:sz w:val="22"/>
          <w:szCs w:val="22"/>
        </w:rPr>
      </w:pPr>
    </w:p>
    <w:p>
      <w:pPr>
        <w:pStyle w:val="2"/>
        <w:snapToGrid w:val="0"/>
        <w:jc w:val="left"/>
        <w:rPr>
          <w:rFonts w:ascii="微软雅黑" w:hAnsi="微软雅黑" w:eastAsia="微软雅黑"/>
        </w:rPr>
      </w:pPr>
    </w:p>
    <w:p>
      <w:pPr>
        <w:pStyle w:val="2"/>
        <w:snapToGrid w:val="0"/>
        <w:jc w:val="left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考卷详情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一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手工分类1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1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机动车在道路上发生故障或者发生交通事故，妨碍交通又难以移动的，应当按照规定开启危险报警闪光灯并在车后（  ）处设置警告标志，夜间还应当同时开启示廓灯和后位灯。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A、５０米至１００米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B、50米至150米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C、100米至150米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D、100米至200米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2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集团所属的项目建设、施工、运输及其他企业发生的造成10人及以上死亡（含失踪），或危及10人及以上生命安全，或30人及以上中毒、重伤，或直接经济损失1000万元及以上的安全生产事故。上述情况属于（  ）。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A、Ⅰ级安全事故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B、Ⅱ级安全事故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C、Ⅲ级安全事故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D、IV级安全事故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3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按广东省交通集团最新要求，由于公路养护施工、改扩建施工、重大社会活动等计划性事件，引起的高速公路（含收费站）需要进行超过（  ）小时的交通管制或封闭的，在路段封闭或部分封闭前（  ）填报《公路交通阻断信息表》。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A、2小时、3天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B、5小时、5天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C、2小时、72小时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D、1小时、3天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4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《中华人民共和国道路交通安全法实施条例》自（  ）起施行。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A、2003年5月1日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B、2004年5月1日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C、2003年4月1日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D、2004年4月1日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5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《广东省高速公路联网收费管理办法》为了规范本省高速公路联网收费的建设和运营管理，提高高速公路的通行效率和服务质量，根据（  ）等有关法律法规，结合本省实际，制定本办法。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BCD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A、《广东省收费站管路办法》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B、《中华人民共和国公路法》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C、《收费公路管理条例》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D、《广东省公路条例》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二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手工分类2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1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机动车发生交通事故，造成（  ）等设施损毁的，驾驶人应当报警等候处理，不得驶离。机动车可以移动的，应当将机动车移至不妨碍交通的地点。公安机关交通管理部门应当将事故有关情况通知有关部门。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BCD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A、车辆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B、道路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C、供电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D、通讯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2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收费公路经营管理者应当按照国家规定的标准，结合公路交通状况、沿线设施等情况，设置交通标志、标线。交通标志、标线必须（  ）。重要的通行信息应当重复提示。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ABC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A、准确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B、清晰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C、易于识别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D、简单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3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具体信用评价的数据、方式及结果应按要求进行应用，不得滥用，属（  ）以及法律法规明确规定不得公开的信息，应采取安全保密措施		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CD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A、企业名称	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B、个人隐私	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C、行驶路径	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D、企业商业秘密	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4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根据《2008年广东省治理公路“三乱”工作实施意见》，交通、公安部门要严格按照规定对整车运输鲜活农产品的车辆，执行（  ）的“三不”政策，确保“绿色通道”畅通。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BCD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A、不检查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B、不扣车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C、不卸载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D、不罚款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5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、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>自集团监控中心受理投诉，投诉处理责任单位完成调查取证和结果认定、与客户协商处理、投诉的评估分析与整改、回传投诉处理表等工作的处理期限为（  ）工作日。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参考答案</w:t>
      </w:r>
      <w:r>
        <w:rPr>
          <w:rFonts w:hint="eastAsia" w:ascii="微软雅黑" w:hAnsi="微软雅黑" w:eastAsia="微软雅黑"/>
          <w:color w:val="000000"/>
          <w:sz w:val="22"/>
          <w:szCs w:val="22"/>
          <w:lang w:eastAsia="zh-CN"/>
        </w:rPr>
        <w:t>：</w:t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</w:t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ascii="Noto Serif" w:hAnsi="Noto Serif" w:eastAsia="Noto Serif" w:cs="Noto Serif"/>
          <w:i w:val="0"/>
          <w:iCs w:val="0"/>
          <w:caps w:val="0"/>
          <w:spacing w:val="0"/>
          <w:sz w:val="24"/>
          <w:szCs w:val="24"/>
          <w:shd w:val="clear" w:fill="FFFEF7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ascii="Noto Serif" w:hAnsi="Noto Serif" w:cs="Noto Serif" w:eastAsia="Noto Serif"/>
          <w:color w:val=""/>
          <w:sz w:val="24"/>
          <w:u w:val="none"/>
        </w:rPr>
        <w:t/>
      </w: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 xml:space="preserve"> </w:t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A、5个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B、7个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C、3个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>D、10个</w:t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r>
        <w:rPr>
          <w:rFonts w:ascii="微软雅黑" w:hAnsi="微软雅黑" w:cs="微软雅黑" w:eastAsia="微软雅黑"/>
          <w:color w:val="000000"/>
          <w:sz w:val="22"/>
          <w:u w:val="none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  <w:bookmarkStart w:id="0" w:name="_GoBack"/>
      <w:bookmarkEnd w:id="0"/>
      <w:r>
        <w:rPr>
          <w:rFonts w:hint="eastAsia" w:ascii="微软雅黑" w:hAnsi="微软雅黑" w:eastAsia="微软雅黑"/>
          <w:color w:val="000000"/>
          <w:sz w:val="22"/>
          <w:szCs w:val="22"/>
          <w:lang w:val="en-US" w:eastAsia="zh-CN"/>
        </w:rPr>
        <w:t/>
      </w:r>
    </w:p>
    <w:p>
      <w:pPr>
        <w:snapToGrid w:val="0"/>
        <w:spacing w:before="60" w:after="60" w:line="312" w:lineRule="auto"/>
        <w:ind w:leftChars="0"/>
        <w:jc w:val="left"/>
        <w:rPr>
          <w:rFonts w:hint="default" w:ascii="微软雅黑" w:hAnsi="微软雅黑" w:eastAsia="微软雅黑"/>
          <w:color w:val="000000"/>
          <w:sz w:val="22"/>
          <w:szCs w:val="22"/>
          <w:lang w:val="en-US" w:eastAsia="zh-CN"/>
        </w:rPr>
      </w:pPr>
    </w:p>
    <w:p>
      <w:pPr>
        <w:numPr>
          <w:ilvl w:val="0"/>
          <w:numId w:val="0"/>
        </w:numPr>
        <w:snapToGrid w:val="0"/>
        <w:spacing w:before="60" w:after="60" w:line="312" w:lineRule="auto"/>
        <w:ind w:leftChars="-160"/>
        <w:jc w:val="left"/>
        <w:rPr>
          <w:rFonts w:ascii="微软雅黑" w:hAnsi="微软雅黑" w:eastAsia="微软雅黑"/>
          <w:color w:val="000000"/>
          <w:sz w:val="22"/>
          <w:szCs w:val="22"/>
        </w:rPr>
      </w:pPr>
    </w:p>
    <w:p>
      <w:pPr>
        <w:snapToGrid w:val="0"/>
        <w:spacing w:before="60" w:after="60" w:line="312" w:lineRule="auto"/>
        <w:ind w:leftChars="0"/>
        <w:jc w:val="left"/>
        <w:rPr>
          <w:rFonts w:ascii="微软雅黑" w:hAnsi="微软雅黑" w:eastAsia="微软雅黑"/>
          <w:color w:val="000000"/>
          <w:sz w:val="22"/>
          <w:szCs w:val="22"/>
        </w:rPr>
      </w:pPr>
    </w:p>
    <w:sectPr>
      <w:pgSz w:w="11906" w:h="16838"/>
      <w:pgMar w:top="1361" w:right="1417" w:bottom="1361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nsolas">
    <w:panose1 w:val="020B0609020204030204"/>
    <w:charset w:val="86"/>
    <w:family w:val="auto"/>
    <w:pitch w:val="default"/>
    <w:sig w:usb0="E00006FF" w:usb1="0000FCFF" w:usb2="00000001" w:usb3="00000000" w:csb0="6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NkNzYzMmM1ZjgxZTAwYTZhM2U4ZDkxMzE4Y2Q4NzUifQ=="/>
  </w:docVars>
  <w:rsids>
    <w:rsidRoot w:val="00172A27"/>
    <w:rsid w:val="000C51B7"/>
    <w:rsid w:val="00216EB9"/>
    <w:rsid w:val="0059531B"/>
    <w:rsid w:val="00616505"/>
    <w:rsid w:val="0062213C"/>
    <w:rsid w:val="00633F40"/>
    <w:rsid w:val="006549AD"/>
    <w:rsid w:val="00684D9C"/>
    <w:rsid w:val="00A60633"/>
    <w:rsid w:val="00BA0C1A"/>
    <w:rsid w:val="00C061CB"/>
    <w:rsid w:val="00C604EC"/>
    <w:rsid w:val="00E26251"/>
    <w:rsid w:val="00EA1EE8"/>
    <w:rsid w:val="00F53662"/>
    <w:rsid w:val="02373A78"/>
    <w:rsid w:val="0499162A"/>
    <w:rsid w:val="083D07F0"/>
    <w:rsid w:val="0A6C3824"/>
    <w:rsid w:val="0F717155"/>
    <w:rsid w:val="105811AE"/>
    <w:rsid w:val="105E3B74"/>
    <w:rsid w:val="112F356C"/>
    <w:rsid w:val="13806F2C"/>
    <w:rsid w:val="1420386B"/>
    <w:rsid w:val="19B11466"/>
    <w:rsid w:val="1A3F1284"/>
    <w:rsid w:val="1BA60727"/>
    <w:rsid w:val="1C2C4424"/>
    <w:rsid w:val="1CD54CE6"/>
    <w:rsid w:val="1D2823F6"/>
    <w:rsid w:val="1DEC38DC"/>
    <w:rsid w:val="20AA114F"/>
    <w:rsid w:val="29A850F0"/>
    <w:rsid w:val="2CE30FCE"/>
    <w:rsid w:val="30456175"/>
    <w:rsid w:val="31583E29"/>
    <w:rsid w:val="36772279"/>
    <w:rsid w:val="434067C1"/>
    <w:rsid w:val="468642AF"/>
    <w:rsid w:val="47077613"/>
    <w:rsid w:val="49401191"/>
    <w:rsid w:val="4B8C15A7"/>
    <w:rsid w:val="4CEC4CC2"/>
    <w:rsid w:val="4E3F3B37"/>
    <w:rsid w:val="4FAC3E97"/>
    <w:rsid w:val="51346000"/>
    <w:rsid w:val="553F7527"/>
    <w:rsid w:val="568D20C3"/>
    <w:rsid w:val="56D03F52"/>
    <w:rsid w:val="58F50A3F"/>
    <w:rsid w:val="5A835015"/>
    <w:rsid w:val="5E88400A"/>
    <w:rsid w:val="64CE0738"/>
    <w:rsid w:val="6DBB58B8"/>
    <w:rsid w:val="6EAF13B0"/>
    <w:rsid w:val="71061E72"/>
    <w:rsid w:val="715D7A1F"/>
    <w:rsid w:val="76CD6A0B"/>
    <w:rsid w:val="7A3B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spacing w:before="0" w:after="0" w:line="408" w:lineRule="auto"/>
      <w:jc w:val="left"/>
      <w:outlineLvl w:val="2"/>
    </w:pPr>
    <w:rPr>
      <w:b/>
      <w:bCs/>
      <w:color w:val="1A1A1A"/>
      <w:sz w:val="28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qFormat/>
    <w:uiPriority w:val="10"/>
    <w:pPr>
      <w:spacing w:before="0" w:after="0" w:line="480" w:lineRule="auto"/>
      <w:jc w:val="center"/>
      <w:outlineLvl w:val="0"/>
    </w:pPr>
    <w:rPr>
      <w:rFonts w:asciiTheme="majorHAnsi" w:hAnsiTheme="majorHAnsi" w:eastAsiaTheme="majorEastAsia" w:cstheme="majorBidi"/>
      <w:b/>
      <w:bCs/>
      <w:color w:val="auto"/>
      <w:sz w:val="48"/>
      <w:szCs w:val="32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semiHidden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3"/>
    <w:semiHidden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paragraph" w:default="1" w:styleId="f1b2d470-ff71-4fd2-80da-0463537998e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bb0234ef-d4a6-45dc-9f27-d4cca9d12d64">
    <w:name w:val="heading 3"/>
    <w:basedOn w:val="1"/>
    <w:next w:val="1"/>
    <w:unhideWhenUsed/>
    <w:qFormat/>
    <w:uiPriority w:val="9"/>
    <w:pPr>
      <w:keepNext/>
      <w:keepLines/>
      <w:spacing w:before="0" w:after="0" w:line="408" w:lineRule="auto"/>
      <w:jc w:val="left"/>
      <w:outlineLvl w:val="2"/>
    </w:pPr>
    <w:rPr>
      <w:b/>
      <w:bCs/>
      <w:color w:val="1A1A1A"/>
      <w:sz w:val="28"/>
      <w:szCs w:val="32"/>
    </w:rPr>
  </w:style>
  <w:style w:type="character" w:default="1" w:styleId="e2288e3b-4a82-49cd-879d-523929aa7f86">
    <w:name w:val="Default Paragraph Font"/>
    <w:semiHidden/>
    <w:unhideWhenUsed/>
    <w:qFormat/>
    <w:uiPriority w:val="1"/>
  </w:style>
  <w:style w:type="table" w:default="1" w:styleId="7d9829f0-697d-4698-9313-0b451de85b6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0829f9e-6044-4bc7-8250-63951341d86e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2e68ef0-33a8-45b4-8e79-5de238701f76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daa2241-902b-4286-9c9f-46f0ba07f480">
    <w:name w:val="Title"/>
    <w:basedOn w:val="1"/>
    <w:next w:val="1"/>
    <w:qFormat/>
    <w:uiPriority w:val="10"/>
    <w:pPr>
      <w:spacing w:before="0" w:after="0" w:line="480" w:lineRule="auto"/>
      <w:jc w:val="center"/>
      <w:outlineLvl w:val="0"/>
    </w:pPr>
    <w:rPr>
      <w:rFonts w:asciiTheme="majorHAnsi" w:hAnsiTheme="majorHAnsi" w:eastAsiaTheme="majorEastAsia" w:cstheme="majorBidi"/>
      <w:b/>
      <w:bCs/>
      <w:color w:val="auto"/>
      <w:sz w:val="48"/>
      <w:szCs w:val="32"/>
    </w:rPr>
  </w:style>
  <w:style w:type="table" w:styleId="6c2dd32b-000b-49c9-8b0d-e40b896a6ac2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c47ffe67-f5fd-4ad1-9ca4-0581fc7d10e7">
    <w:name w:val="页眉 字符"/>
    <w:basedOn w:val="8"/>
    <w:link w:val="4"/>
    <w:semiHidden/>
    <w:qFormat/>
    <w:uiPriority w:val="99"/>
    <w:rPr>
      <w:sz w:val="18"/>
      <w:szCs w:val="18"/>
    </w:rPr>
  </w:style>
  <w:style w:type="character" w:customStyle="1" w:styleId="026951da-b095-47fb-b2d8-441ae9fbbf03">
    <w:name w:val="页脚 字符"/>
    <w:basedOn w:val="8"/>
    <w:link w:val="3"/>
    <w:semiHidden/>
    <w:qFormat/>
    <w:uiPriority w:val="99"/>
    <w:rPr>
      <w:sz w:val="18"/>
      <w:szCs w:val="18"/>
    </w:rPr>
  </w:style>
  <w:style w:type="paragraph" w:styleId="e66e1a56-c457-43b4-81c3-7c14b6819dbf">
    <w:name w:val="List Paragraph"/>
    <w:basedOn w:val="1"/>
    <w:qFormat/>
    <w:uiPriority w:val="34"/>
    <w:pPr>
      <w:ind w:firstLine="420" w:firstLineChars="200"/>
    </w:pPr>
  </w:style>
  <w:style w:type="paragraph" w:default="1" w:styleId="f60e121a-6bdb-443d-813e-588e0483677f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a3553ed5-2dbe-45ac-bf23-83646afa330b">
    <w:name w:val="heading 3"/>
    <w:basedOn w:val="1"/>
    <w:next w:val="1"/>
    <w:unhideWhenUsed/>
    <w:qFormat/>
    <w:uiPriority w:val="9"/>
    <w:pPr>
      <w:keepNext/>
      <w:keepLines/>
      <w:spacing w:before="0" w:after="0" w:line="408" w:lineRule="auto"/>
      <w:jc w:val="left"/>
      <w:outlineLvl w:val="2"/>
    </w:pPr>
    <w:rPr>
      <w:b/>
      <w:bCs/>
      <w:color w:val="1A1A1A"/>
      <w:sz w:val="28"/>
      <w:szCs w:val="32"/>
    </w:rPr>
  </w:style>
  <w:style w:type="character" w:default="1" w:styleId="10d97e4e-9190-4470-b4e4-ffb76541795e">
    <w:name w:val="Default Paragraph Font"/>
    <w:semiHidden/>
    <w:unhideWhenUsed/>
    <w:qFormat/>
    <w:uiPriority w:val="1"/>
  </w:style>
  <w:style w:type="table" w:default="1" w:styleId="e0370937-4e8a-4ddb-97d2-ad0bcd89f32d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c2d7276-3e28-468e-8f9a-bda5da36ded7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07618e7d-99db-407a-b814-2444e8f2eb9b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07d1873-0be5-4f90-8c86-c20375da8bff">
    <w:name w:val="Title"/>
    <w:basedOn w:val="1"/>
    <w:next w:val="1"/>
    <w:qFormat/>
    <w:uiPriority w:val="10"/>
    <w:pPr>
      <w:spacing w:before="0" w:after="0" w:line="480" w:lineRule="auto"/>
      <w:jc w:val="center"/>
      <w:outlineLvl w:val="0"/>
    </w:pPr>
    <w:rPr>
      <w:rFonts w:asciiTheme="majorHAnsi" w:hAnsiTheme="majorHAnsi" w:eastAsiaTheme="majorEastAsia" w:cstheme="majorBidi"/>
      <w:b/>
      <w:bCs/>
      <w:color w:val="auto"/>
      <w:sz w:val="48"/>
      <w:szCs w:val="32"/>
    </w:rPr>
  </w:style>
  <w:style w:type="table" w:styleId="c6cf2d25-63a8-478e-a198-ad405c010613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f3ba9c9b-9167-4f93-b741-c949321e7643">
    <w:name w:val="页眉 字符"/>
    <w:basedOn w:val="8"/>
    <w:link w:val="4"/>
    <w:semiHidden/>
    <w:qFormat/>
    <w:uiPriority w:val="99"/>
    <w:rPr>
      <w:sz w:val="18"/>
      <w:szCs w:val="18"/>
    </w:rPr>
  </w:style>
  <w:style w:type="character" w:customStyle="1" w:styleId="fa95de4c-bf28-4d71-a7c1-4f56f89a2742">
    <w:name w:val="页脚 字符"/>
    <w:basedOn w:val="8"/>
    <w:link w:val="3"/>
    <w:semiHidden/>
    <w:qFormat/>
    <w:uiPriority w:val="99"/>
    <w:rPr>
      <w:sz w:val="18"/>
      <w:szCs w:val="18"/>
    </w:rPr>
  </w:style>
  <w:style w:type="paragraph" w:styleId="adf90b08-ba43-4711-9a4c-a1527726b1b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19BC990-40FD-42B6-B8DA-69B41A76D2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31</Words>
  <Characters>101</Characters>
  <Lines>1</Lines>
  <Paragraphs>1</Paragraphs>
  <TotalTime>0</TotalTime>
  <ScaleCrop>false</ScaleCrop>
  <LinksUpToDate>false</LinksUpToDate>
  <CharactersWithSpaces>162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2017-01-10T09:10:00Z</dcterms:created>
  <dc:creator>Tencent</dc:creator>
  <cp:lastModifiedBy>、</cp:lastModifiedBy>
  <dcterms:modified xsi:type="dcterms:W3CDTF">2022-10-13T09:41:45Z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A34D3160E06E4656ABCBB8A28F8813C4</vt:lpwstr>
  </property>
</Properties>
</file>